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AD7" w:rsidRDefault="00657AD7" w:rsidP="00657A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210135</w:t>
      </w:r>
    </w:p>
    <w:p w:rsidR="00657AD7" w:rsidRDefault="00657AD7" w:rsidP="00657AD7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FB4ABD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25th – 29th January 2021</w:t>
      </w:r>
    </w:p>
    <w:p w:rsidR="00AE25BF" w:rsidRPr="00657AD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A2D46">
        <w:rPr>
          <w:rFonts w:ascii="Arial" w:eastAsia="Batang" w:hAnsi="Arial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D5803">
        <w:rPr>
          <w:rFonts w:ascii="Arial" w:eastAsia="Batang" w:hAnsi="Arial"/>
          <w:b/>
          <w:lang w:eastAsia="zh-CN"/>
        </w:rPr>
        <w:t>17.1.1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New WID on CT Aspects of 5G eEDGE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  <w:r w:rsidR="002F2C1B">
        <w:t>-CT</w:t>
      </w:r>
    </w:p>
    <w:p w:rsidR="00B078D6" w:rsidRDefault="00B078D6" w:rsidP="00510192">
      <w:pPr>
        <w:pStyle w:val="2"/>
      </w:pPr>
      <w:r>
        <w:t>Unique identifier</w:t>
      </w:r>
      <w:r w:rsidR="00F41A27">
        <w:t xml:space="preserve">: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:rsidTr="006B4280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:rsidTr="001759A7">
        <w:tc>
          <w:tcPr>
            <w:tcW w:w="675" w:type="dxa"/>
          </w:tcPr>
          <w:p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:rsidTr="009A6092">
        <w:tc>
          <w:tcPr>
            <w:tcW w:w="10314" w:type="dxa"/>
            <w:gridSpan w:val="4"/>
            <w:shd w:val="clear" w:color="auto" w:fill="E0E0E0"/>
          </w:tcPr>
          <w:p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:rsidTr="00770D68">
        <w:tc>
          <w:tcPr>
            <w:tcW w:w="152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:rsidTr="00770D68">
        <w:tc>
          <w:tcPr>
            <w:tcW w:w="1526" w:type="dxa"/>
          </w:tcPr>
          <w:p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:rsidTr="00922FCB">
        <w:tc>
          <w:tcPr>
            <w:tcW w:w="11808" w:type="dxa"/>
            <w:gridSpan w:val="4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6C27A4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:rsidR="00B70D0D" w:rsidRPr="00A503C6" w:rsidRDefault="00B70D0D" w:rsidP="00B70D0D">
            <w:pPr>
              <w:pStyle w:val="tah0"/>
            </w:pPr>
            <w:r w:rsidRPr="00A503C6">
              <w:rPr>
                <w:sz w:val="20"/>
              </w:rPr>
              <w:t>SA2 study item</w:t>
            </w:r>
          </w:p>
        </w:tc>
      </w:tr>
      <w:tr w:rsidR="00B70D0D" w:rsidRPr="006C27A4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9F222A">
        <w:rPr>
          <w:highlight w:val="yellow"/>
        </w:rPr>
        <w:t>TS 23.xxx</w:t>
      </w:r>
      <w:r>
        <w:t>: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29529B" w:rsidRPr="00D0451E">
        <w:rPr>
          <w:lang w:eastAsia="ko-KR"/>
        </w:rPr>
        <w:t xml:space="preserve">DNS </w:t>
      </w:r>
      <w:r w:rsidR="00FF4992">
        <w:rPr>
          <w:lang w:eastAsia="ko-KR"/>
        </w:rPr>
        <w:t xml:space="preserve">and corresponding 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A05B2B">
        <w:rPr>
          <w:lang w:eastAsia="ko-KR"/>
        </w:rPr>
        <w:t>.</w:t>
      </w:r>
    </w:p>
    <w:p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Potential impacts on </w:t>
      </w:r>
      <w:r>
        <w:t>UE's subscription information to include identities of Edge Configuration Servers that the UE may access.</w:t>
      </w:r>
    </w:p>
    <w:p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94BA0">
        <w:t>LDNSR</w:t>
      </w:r>
      <w:r>
        <w:t xml:space="preserve"> selection by SMF.</w:t>
      </w:r>
    </w:p>
    <w:p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Pr="00794BA0">
        <w:t>LDNSR</w:t>
      </w:r>
      <w:r w:rsidR="00FF4992" w:rsidRPr="00FF4992">
        <w:t xml:space="preserve"> </w:t>
      </w:r>
      <w:r w:rsidR="00FF4992">
        <w:t>and its related context</w:t>
      </w:r>
      <w:r>
        <w:t>.</w:t>
      </w:r>
    </w:p>
    <w:p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FF4992">
        <w:rPr>
          <w:lang w:eastAsia="zh-CN"/>
        </w:rPr>
        <w:t>.</w:t>
      </w:r>
    </w:p>
    <w:p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Pr="00876BFD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 via local NEF.</w:t>
      </w:r>
    </w:p>
    <w:p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rPr>
          <w:rFonts w:eastAsia="Times New Roman"/>
        </w:rPr>
        <w:t xml:space="preserve">address </w:t>
      </w:r>
      <w:r w:rsidRPr="00794BA0">
        <w:t>provisioning</w:t>
      </w:r>
      <w:r w:rsidR="00A05B2B">
        <w:t>.</w:t>
      </w:r>
    </w:p>
    <w:p w:rsidR="00726AF5" w:rsidRDefault="00726AF5" w:rsidP="00050F28">
      <w:pPr>
        <w:pStyle w:val="B1"/>
        <w:numPr>
          <w:ilvl w:val="0"/>
          <w:numId w:val="9"/>
        </w:numPr>
        <w:rPr>
          <w:lang w:eastAsia="ko-KR"/>
        </w:rPr>
      </w:pPr>
      <w:r>
        <w:t xml:space="preserve">To support the </w:t>
      </w:r>
      <w:r w:rsidRPr="00794BA0">
        <w:rPr>
          <w:lang w:eastAsia="ko-KR"/>
        </w:rPr>
        <w:t xml:space="preserve">UE </w:t>
      </w:r>
      <w:r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SMF and UE enhancements over NAS</w:t>
      </w:r>
      <w:r>
        <w:rPr>
          <w:lang w:eastAsia="ko-KR"/>
        </w:rPr>
        <w:t>.</w:t>
      </w:r>
    </w:p>
    <w:p w:rsidR="00FF4992" w:rsidRPr="00BE76DE" w:rsidRDefault="00FF4992" w:rsidP="00050F28">
      <w:pPr>
        <w:pStyle w:val="B1"/>
        <w:numPr>
          <w:ilvl w:val="0"/>
          <w:numId w:val="9"/>
        </w:numPr>
      </w:pPr>
      <w:r>
        <w:t xml:space="preserve">To support the </w:t>
      </w:r>
      <w:r w:rsidRPr="00794BA0">
        <w:rPr>
          <w:lang w:eastAsia="ko-KR"/>
        </w:rPr>
        <w:t xml:space="preserve">UE </w:t>
      </w:r>
      <w:r w:rsidRPr="00042480">
        <w:rPr>
          <w:lang w:eastAsia="ko-KR"/>
        </w:rPr>
        <w:t>based EAS rediscovery</w:t>
      </w:r>
      <w:r>
        <w:rPr>
          <w:lang w:eastAsia="ko-KR"/>
        </w:rPr>
        <w:t xml:space="preserve"> in </w:t>
      </w:r>
      <w:r w:rsidRPr="00794BA0">
        <w:rPr>
          <w:lang w:eastAsia="ko-KR"/>
        </w:rPr>
        <w:t>SSC mode 2/3 case</w:t>
      </w:r>
      <w:r>
        <w:t xml:space="preserve">, the UE </w:t>
      </w:r>
      <w:r w:rsidRPr="008A15E9">
        <w:t>reselect</w:t>
      </w:r>
      <w:r>
        <w:t>s</w:t>
      </w:r>
      <w:r w:rsidRPr="008A15E9">
        <w:t xml:space="preserve"> a new EAS after it is allocated with a new IP address.</w:t>
      </w:r>
    </w:p>
    <w:p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 to influence PCF decisions for URSP</w:t>
      </w:r>
      <w:r w:rsidR="00AB7E0E">
        <w:t>.</w:t>
      </w:r>
    </w:p>
    <w:p w:rsidR="00AB7E0E" w:rsidRPr="007D6012" w:rsidRDefault="00A05B2B" w:rsidP="005F5858">
      <w:pPr>
        <w:pStyle w:val="B1"/>
        <w:rPr>
          <w:lang w:eastAsia="ko-KR"/>
        </w:rPr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</w:t>
      </w:r>
      <w:r w:rsidRPr="007D6012">
        <w:t xml:space="preserve"> on AF to provide ECS Identities to the UDM</w:t>
      </w:r>
      <w:r w:rsidR="00FF4992">
        <w:t>.</w:t>
      </w:r>
    </w:p>
    <w:p w:rsidR="00A05B2B" w:rsidRPr="007D6012" w:rsidRDefault="00982F96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t>Inform SMF with IP addressing information of EAS selected by DNS using SMF service or AF influence on traffic routing.</w:t>
      </w:r>
    </w:p>
    <w:p w:rsidR="00310A0A" w:rsidRDefault="00310A0A" w:rsidP="00310A0A">
      <w:pPr>
        <w:pStyle w:val="B1"/>
        <w:rPr>
          <w:lang w:eastAsia="zh-CN"/>
        </w:rPr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Updates to procedure on AF requests to influence traffic routing for </w:t>
      </w:r>
      <w:r>
        <w:rPr>
          <w:lang w:eastAsia="ko-KR"/>
        </w:rPr>
        <w:t>scenarios where EAS relocation also results in corresponding AF relocation</w:t>
      </w:r>
      <w:r>
        <w:rPr>
          <w:lang w:eastAsia="zh-CN"/>
        </w:rPr>
        <w:t>.</w:t>
      </w:r>
    </w:p>
    <w:p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 subscribes low latency exposure of QoS monitoring results via Local NEF/NEF and PCF</w:t>
      </w:r>
      <w:r>
        <w:rPr>
          <w:lang w:eastAsia="zh-CN"/>
        </w:rPr>
        <w:t>.</w:t>
      </w:r>
    </w:p>
    <w:p w:rsidR="00F41A27" w:rsidRPr="0046338E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6C27A4" w:rsidTr="00072A56">
        <w:tc>
          <w:tcPr>
            <w:tcW w:w="1617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29.xyz</w:t>
            </w:r>
          </w:p>
        </w:tc>
        <w:tc>
          <w:tcPr>
            <w:tcW w:w="2409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Pr="003418E2">
              <w:rPr>
                <w:rFonts w:ascii="Arial" w:hAnsi="Arial" w:cs="Arial"/>
                <w:sz w:val="18"/>
                <w:szCs w:val="18"/>
              </w:rPr>
              <w:t>LDNSR 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  <w:p w:rsidR="003418E2" w:rsidRPr="00C4600F" w:rsidRDefault="00384DA1" w:rsidP="00384D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4600F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Sep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3418E2" w:rsidRPr="00C4600F" w:rsidRDefault="00384DA1" w:rsidP="00384D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4600F">
              <w:rPr>
                <w:rFonts w:cs="Arial"/>
                <w:szCs w:val="18"/>
              </w:rPr>
              <w:t>(Dec.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  <w:tr w:rsidR="003418E2" w:rsidRPr="006C27A4" w:rsidTr="00072A56">
        <w:tc>
          <w:tcPr>
            <w:tcW w:w="1617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134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9.xyz</w:t>
            </w:r>
          </w:p>
        </w:tc>
        <w:tc>
          <w:tcPr>
            <w:tcW w:w="2409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bookmarkStart w:id="0" w:name="_Hlk494379671"/>
            <w:r>
              <w:rPr>
                <w:rFonts w:ascii="Arial" w:hAnsi="Arial" w:cs="Arial"/>
                <w:sz w:val="18"/>
                <w:szCs w:val="18"/>
              </w:rPr>
              <w:t>User Plane Function</w:t>
            </w:r>
            <w:r w:rsidRPr="003418E2">
              <w:rPr>
                <w:rFonts w:ascii="Arial" w:hAnsi="Arial" w:cs="Arial"/>
                <w:sz w:val="18"/>
                <w:szCs w:val="18"/>
              </w:rPr>
              <w:t xml:space="preserve"> Event Exposure</w:t>
            </w:r>
            <w:bookmarkEnd w:id="0"/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  <w:p w:rsidR="003418E2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Sep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3418E2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cs="Arial"/>
                <w:szCs w:val="18"/>
              </w:rPr>
              <w:t>(Dec.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2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reduction.</w:t>
            </w:r>
          </w:p>
          <w:p w:rsidR="001F64EF" w:rsidRPr="006C27A4" w:rsidRDefault="001F64EF" w:rsidP="001F64EF">
            <w:pPr>
              <w:spacing w:after="0"/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t>1. LDNSR selection by SMF based on (DNN, S-NSSAI) of the PDU Session and on the PSA selected for the PDU Session.</w:t>
            </w:r>
          </w:p>
          <w:p w:rsidR="001F64EF" w:rsidRPr="006C27A4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Updates Nsmf_PDUSession_SMContextStatusNotify operation to send the target DNAI(s) to the AMF to assistant the I-SMF/SMF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DNS based EAS discovery for Distributed Anchor.</w:t>
            </w:r>
          </w:p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DNS based EAS discovery for Session Breakout.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847D9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D9" w:rsidRPr="006C27A4" w:rsidRDefault="000847D9" w:rsidP="001F64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D9" w:rsidRPr="006C27A4" w:rsidRDefault="000847D9" w:rsidP="001F64EF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0847D9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D9" w:rsidRPr="006C27A4" w:rsidRDefault="000847D9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530C0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530C0" w:rsidP="001F64EF">
            <w:pPr>
              <w:spacing w:after="0"/>
            </w:pPr>
            <w:r w:rsidRPr="006C27A4">
              <w:t xml:space="preserve">1. </w:t>
            </w:r>
            <w:r w:rsidRPr="006C27A4">
              <w:rPr>
                <w:rFonts w:hint="eastAsia"/>
              </w:rPr>
              <w:t>Indication</w:t>
            </w:r>
            <w:r w:rsidRPr="006C27A4">
              <w:t xml:space="preserve"> of capability of transferring the ECS address received from the 5GC via NAS to the EEC.</w:t>
            </w:r>
          </w:p>
          <w:p w:rsidR="006530C0" w:rsidRPr="006C27A4" w:rsidRDefault="006530C0" w:rsidP="001F64EF">
            <w:pPr>
              <w:spacing w:after="0"/>
            </w:pPr>
            <w:r w:rsidRPr="006C27A4">
              <w:t>2. SMF provides the ECS address(es) in ePCO to the UE during PDU Session establishment procedure.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530C0" w:rsidP="001F64EF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530C0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3746A" w:rsidP="0063746A">
            <w:pPr>
              <w:spacing w:after="0"/>
            </w:pPr>
            <w:r>
              <w:t xml:space="preserve">To support the </w:t>
            </w:r>
            <w:r w:rsidRPr="00794BA0">
              <w:rPr>
                <w:lang w:eastAsia="ko-KR"/>
              </w:rPr>
              <w:t xml:space="preserve">UE </w:t>
            </w:r>
            <w:r w:rsidRPr="00042480">
              <w:rPr>
                <w:lang w:eastAsia="ko-KR"/>
              </w:rPr>
              <w:t>based EAS rediscovery</w:t>
            </w:r>
            <w:r>
              <w:rPr>
                <w:lang w:eastAsia="ko-KR"/>
              </w:rPr>
              <w:t xml:space="preserve"> in session breakout case</w:t>
            </w:r>
            <w:r w:rsidRPr="0063746A">
              <w:rPr>
                <w:rFonts w:hint="eastAsia"/>
                <w:lang w:eastAsia="ko-KR"/>
              </w:rPr>
              <w:t xml:space="preserve"> with SMF and UE enhancements over NAS</w:t>
            </w:r>
            <w:r w:rsidR="006530C0" w:rsidRPr="006C27A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530C0" w:rsidP="001F64EF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D55385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D55385" w:rsidP="00D55385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:rsidR="00D55385" w:rsidRPr="006C27A4" w:rsidRDefault="00D55385" w:rsidP="00D55385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D55385" w:rsidP="00D55385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6530C0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D55385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D55385" w:rsidP="00D55385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:rsidR="00D55385" w:rsidRPr="006C27A4" w:rsidRDefault="00D55385" w:rsidP="006229C0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</w:t>
            </w:r>
            <w:r w:rsidR="006229C0" w:rsidRPr="006C27A4">
              <w:rPr>
                <w:lang w:eastAsia="zh-CN"/>
              </w:rPr>
              <w:t>User plane latency requirements in the PCC rule sent to the SMF.</w:t>
            </w:r>
          </w:p>
          <w:p w:rsidR="006229C0" w:rsidRPr="006C27A4" w:rsidRDefault="006229C0" w:rsidP="006229C0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6530C0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D55385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6F5A4A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4A" w:rsidRPr="006C27A4" w:rsidRDefault="006F5A4A" w:rsidP="001F64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4A" w:rsidRPr="006C27A4" w:rsidRDefault="006F5A4A" w:rsidP="006F5A4A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:rsidR="006F5A4A" w:rsidRPr="006C27A4" w:rsidRDefault="006F5A4A" w:rsidP="006F5A4A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:rsidR="006F5A4A" w:rsidRPr="006C27A4" w:rsidRDefault="006F5A4A" w:rsidP="006F5A4A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6F5A4A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4A" w:rsidRPr="006C27A4" w:rsidRDefault="006F5A4A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4E5B8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83" w:rsidRDefault="004E5B83" w:rsidP="001F64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83" w:rsidRPr="006C27A4" w:rsidRDefault="004E5B83" w:rsidP="004E5B83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4E5B83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83" w:rsidRPr="006C27A4" w:rsidRDefault="004E5B83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6530C0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6969DC" w:rsidP="001F64EF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A87E62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:rsidR="00A87E62" w:rsidRPr="006C27A4" w:rsidRDefault="00A87E62" w:rsidP="00A87E62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providing ECS Identities from AF to UDM.</w:t>
            </w:r>
          </w:p>
          <w:p w:rsidR="00A87E62" w:rsidRPr="006C27A4" w:rsidRDefault="00A87E62" w:rsidP="00A87E62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:rsidR="00A87E62" w:rsidRPr="006C27A4" w:rsidRDefault="00A87E62" w:rsidP="00A87E62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4. Potential impacts on informing SMF with IP addressing information of EAS selected by DNS using AF influence on traffic routing.</w:t>
            </w:r>
          </w:p>
          <w:p w:rsidR="00A87E62" w:rsidRPr="006C27A4" w:rsidRDefault="00A87E62" w:rsidP="00A32817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5. </w:t>
            </w:r>
            <w:r w:rsidR="00A32817" w:rsidRPr="006C27A4">
              <w:rPr>
                <w:lang w:eastAsia="zh-CN"/>
              </w:rPr>
              <w:t>Supports the user plane latency requirements.</w:t>
            </w:r>
          </w:p>
          <w:p w:rsidR="00A32817" w:rsidRPr="006C27A4" w:rsidRDefault="00A32817" w:rsidP="00A32817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6. Supports the EAS IP address replacement information.</w:t>
            </w:r>
          </w:p>
          <w:p w:rsidR="00A32817" w:rsidRPr="006C27A4" w:rsidRDefault="007F291E" w:rsidP="00A3281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7. L</w:t>
            </w:r>
            <w:r w:rsidR="00A32817"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6530C0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D638A5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DA51CF" w:rsidRDefault="00DA51CF" w:rsidP="001F64EF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DA51CF" w:rsidRDefault="00DA51CF" w:rsidP="001F64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DA51CF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DA51CF" w:rsidRDefault="00DA51C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F5858" w:rsidP="00CD3153">
      <w:pPr>
        <w:ind w:right="-99"/>
      </w:pPr>
      <w:r>
        <w:t>Qi Caixia, caixia.qi@huawei.com</w:t>
      </w:r>
    </w:p>
    <w:p w:rsidR="005F5858" w:rsidRPr="00C03E01" w:rsidRDefault="005F5858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F5858" w:rsidRDefault="005F5858" w:rsidP="0033027D">
      <w:pPr>
        <w:ind w:right="-99"/>
      </w:pPr>
      <w:r w:rsidRPr="005F5858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B70D0D" w:rsidRDefault="00B70D0D" w:rsidP="00174617">
      <w:r w:rsidRPr="00B70D0D">
        <w:t>SA3 for the security aspects</w:t>
      </w:r>
      <w:r>
        <w:t>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C27A4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062D1" w:rsidRPr="006C27A4" w:rsidRDefault="00DE1377" w:rsidP="001C5C86">
            <w:pPr>
              <w:pStyle w:val="TAL"/>
              <w:rPr>
                <w:lang w:eastAsia="zh-CN"/>
              </w:rPr>
            </w:pPr>
            <w:bookmarkStart w:id="1" w:name="_GoBack"/>
            <w:r w:rsidRPr="00DE1377">
              <w:rPr>
                <w:rFonts w:hint="eastAsia"/>
                <w:lang w:eastAsia="zh-CN"/>
              </w:rPr>
              <w:t>Hisilicon</w:t>
            </w:r>
            <w:bookmarkEnd w:id="1"/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48267C" w:rsidP="001C5C86">
            <w:pPr>
              <w:pStyle w:val="TAL"/>
            </w:pPr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48267C" w:rsidP="001C5C86">
            <w:pPr>
              <w:pStyle w:val="TAL"/>
            </w:pPr>
          </w:p>
        </w:tc>
      </w:tr>
      <w:tr w:rsidR="00025316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6C27A4" w:rsidRDefault="00025316" w:rsidP="001C5C86">
            <w:pPr>
              <w:pStyle w:val="TAL"/>
            </w:pPr>
          </w:p>
        </w:tc>
      </w:tr>
      <w:tr w:rsidR="00025316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6C27A4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DF8" w:rsidRDefault="00E55DF8">
      <w:r>
        <w:separator/>
      </w:r>
    </w:p>
  </w:endnote>
  <w:endnote w:type="continuationSeparator" w:id="0">
    <w:p w:rsidR="00E55DF8" w:rsidRDefault="00E55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DF8" w:rsidRDefault="00E55DF8">
      <w:r>
        <w:separator/>
      </w:r>
    </w:p>
  </w:footnote>
  <w:footnote w:type="continuationSeparator" w:id="0">
    <w:p w:rsidR="00E55DF8" w:rsidRDefault="00E55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D03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47D9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1ADA"/>
    <w:rsid w:val="0015120C"/>
    <w:rsid w:val="00173998"/>
    <w:rsid w:val="00174617"/>
    <w:rsid w:val="001759A7"/>
    <w:rsid w:val="001A4192"/>
    <w:rsid w:val="001C5C86"/>
    <w:rsid w:val="001C718D"/>
    <w:rsid w:val="001D5803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C50"/>
    <w:rsid w:val="002E6A7D"/>
    <w:rsid w:val="002E7A9E"/>
    <w:rsid w:val="002F2C1B"/>
    <w:rsid w:val="002F3C41"/>
    <w:rsid w:val="002F6C5C"/>
    <w:rsid w:val="0030045C"/>
    <w:rsid w:val="00310A0A"/>
    <w:rsid w:val="003205AD"/>
    <w:rsid w:val="0033027D"/>
    <w:rsid w:val="00335FB2"/>
    <w:rsid w:val="003418E2"/>
    <w:rsid w:val="00344158"/>
    <w:rsid w:val="00347B74"/>
    <w:rsid w:val="00355CB6"/>
    <w:rsid w:val="00366257"/>
    <w:rsid w:val="00380EDB"/>
    <w:rsid w:val="00384DA1"/>
    <w:rsid w:val="0038516D"/>
    <w:rsid w:val="003869D7"/>
    <w:rsid w:val="003A08AA"/>
    <w:rsid w:val="003A1EB0"/>
    <w:rsid w:val="003A2D46"/>
    <w:rsid w:val="003C0F14"/>
    <w:rsid w:val="003C2DA6"/>
    <w:rsid w:val="003C6DA6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2931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338E"/>
    <w:rsid w:val="00472601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F5858"/>
    <w:rsid w:val="00611EC4"/>
    <w:rsid w:val="00612542"/>
    <w:rsid w:val="006146D2"/>
    <w:rsid w:val="00620B3F"/>
    <w:rsid w:val="006229C0"/>
    <w:rsid w:val="006239E7"/>
    <w:rsid w:val="006254C4"/>
    <w:rsid w:val="006323BE"/>
    <w:rsid w:val="0063746A"/>
    <w:rsid w:val="006418C6"/>
    <w:rsid w:val="00641ED8"/>
    <w:rsid w:val="00642ED1"/>
    <w:rsid w:val="00650091"/>
    <w:rsid w:val="006530C0"/>
    <w:rsid w:val="00654893"/>
    <w:rsid w:val="00657AD7"/>
    <w:rsid w:val="006633A4"/>
    <w:rsid w:val="00671BBB"/>
    <w:rsid w:val="00682237"/>
    <w:rsid w:val="00682F9E"/>
    <w:rsid w:val="00693CA7"/>
    <w:rsid w:val="006969DC"/>
    <w:rsid w:val="006A0EF8"/>
    <w:rsid w:val="006A45BA"/>
    <w:rsid w:val="006B4280"/>
    <w:rsid w:val="006B4B1C"/>
    <w:rsid w:val="006B528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70D68"/>
    <w:rsid w:val="0078034D"/>
    <w:rsid w:val="00783A28"/>
    <w:rsid w:val="00784B8E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D6012"/>
    <w:rsid w:val="007F291E"/>
    <w:rsid w:val="007F522E"/>
    <w:rsid w:val="007F7421"/>
    <w:rsid w:val="00801F7F"/>
    <w:rsid w:val="00813C1F"/>
    <w:rsid w:val="008153A0"/>
    <w:rsid w:val="00834A60"/>
    <w:rsid w:val="00863E89"/>
    <w:rsid w:val="00872B3B"/>
    <w:rsid w:val="00876BFD"/>
    <w:rsid w:val="0088222A"/>
    <w:rsid w:val="008835FC"/>
    <w:rsid w:val="008901F6"/>
    <w:rsid w:val="00896A1A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01CFB"/>
    <w:rsid w:val="009062D1"/>
    <w:rsid w:val="00922FCB"/>
    <w:rsid w:val="00935CB0"/>
    <w:rsid w:val="009428A9"/>
    <w:rsid w:val="009437A2"/>
    <w:rsid w:val="00944B28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5110"/>
    <w:rsid w:val="00A36378"/>
    <w:rsid w:val="00A40015"/>
    <w:rsid w:val="00A47445"/>
    <w:rsid w:val="00A47ECA"/>
    <w:rsid w:val="00A6656B"/>
    <w:rsid w:val="00A70E1E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324B"/>
    <w:rsid w:val="00AB58BF"/>
    <w:rsid w:val="00AB7E0E"/>
    <w:rsid w:val="00AC319A"/>
    <w:rsid w:val="00AD0751"/>
    <w:rsid w:val="00AD77C4"/>
    <w:rsid w:val="00AE25BF"/>
    <w:rsid w:val="00AF0C13"/>
    <w:rsid w:val="00B02E21"/>
    <w:rsid w:val="00B03AF5"/>
    <w:rsid w:val="00B03C01"/>
    <w:rsid w:val="00B0485E"/>
    <w:rsid w:val="00B078D6"/>
    <w:rsid w:val="00B1248D"/>
    <w:rsid w:val="00B14709"/>
    <w:rsid w:val="00B2743D"/>
    <w:rsid w:val="00B3015C"/>
    <w:rsid w:val="00B344D8"/>
    <w:rsid w:val="00B567D1"/>
    <w:rsid w:val="00B70D0D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7C9D"/>
    <w:rsid w:val="00C01E8C"/>
    <w:rsid w:val="00C02DF6"/>
    <w:rsid w:val="00C03E01"/>
    <w:rsid w:val="00C1539B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6117"/>
    <w:rsid w:val="00D31CC8"/>
    <w:rsid w:val="00D32678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4907"/>
    <w:rsid w:val="00DD017C"/>
    <w:rsid w:val="00DD397A"/>
    <w:rsid w:val="00DD58B7"/>
    <w:rsid w:val="00DD6699"/>
    <w:rsid w:val="00DE1377"/>
    <w:rsid w:val="00E007C5"/>
    <w:rsid w:val="00E00DBF"/>
    <w:rsid w:val="00E0213F"/>
    <w:rsid w:val="00E033E0"/>
    <w:rsid w:val="00E04986"/>
    <w:rsid w:val="00E1026B"/>
    <w:rsid w:val="00E13CB2"/>
    <w:rsid w:val="00E20C37"/>
    <w:rsid w:val="00E34559"/>
    <w:rsid w:val="00E46176"/>
    <w:rsid w:val="00E52C57"/>
    <w:rsid w:val="00E55DF8"/>
    <w:rsid w:val="00E57E7D"/>
    <w:rsid w:val="00E84CD8"/>
    <w:rsid w:val="00E86156"/>
    <w:rsid w:val="00E86AD7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38AB"/>
    <w:rsid w:val="00F14B43"/>
    <w:rsid w:val="00F15FD9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6731D"/>
    <w:rsid w:val="00F76BE5"/>
    <w:rsid w:val="00F83D11"/>
    <w:rsid w:val="00F921F1"/>
    <w:rsid w:val="00FB127E"/>
    <w:rsid w:val="00FC0804"/>
    <w:rsid w:val="00FC3B6D"/>
    <w:rsid w:val="00FC5CB0"/>
    <w:rsid w:val="00FD3A4E"/>
    <w:rsid w:val="00FE518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E2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02E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02E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02E2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02E2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02E2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02E21"/>
    <w:pPr>
      <w:outlineLvl w:val="5"/>
    </w:pPr>
  </w:style>
  <w:style w:type="paragraph" w:styleId="7">
    <w:name w:val="heading 7"/>
    <w:basedOn w:val="H6"/>
    <w:next w:val="a"/>
    <w:qFormat/>
    <w:rsid w:val="00B02E21"/>
    <w:pPr>
      <w:outlineLvl w:val="6"/>
    </w:pPr>
  </w:style>
  <w:style w:type="paragraph" w:styleId="8">
    <w:name w:val="heading 8"/>
    <w:basedOn w:val="1"/>
    <w:next w:val="a"/>
    <w:qFormat/>
    <w:rsid w:val="00B02E2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02E2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02E2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02E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2E2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02E21"/>
    <w:pPr>
      <w:spacing w:before="180"/>
      <w:ind w:left="2693" w:hanging="2693"/>
    </w:pPr>
    <w:rPr>
      <w:b/>
    </w:rPr>
  </w:style>
  <w:style w:type="paragraph" w:styleId="10">
    <w:name w:val="toc 1"/>
    <w:semiHidden/>
    <w:rsid w:val="00B02E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02E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B02E21"/>
    <w:pPr>
      <w:ind w:left="1701" w:hanging="1701"/>
    </w:pPr>
  </w:style>
  <w:style w:type="paragraph" w:styleId="40">
    <w:name w:val="toc 4"/>
    <w:basedOn w:val="30"/>
    <w:semiHidden/>
    <w:rsid w:val="00B02E21"/>
    <w:pPr>
      <w:ind w:left="1418" w:hanging="1418"/>
    </w:pPr>
  </w:style>
  <w:style w:type="paragraph" w:styleId="30">
    <w:name w:val="toc 3"/>
    <w:basedOn w:val="21"/>
    <w:semiHidden/>
    <w:rsid w:val="00B02E21"/>
    <w:pPr>
      <w:ind w:left="1134" w:hanging="1134"/>
    </w:pPr>
  </w:style>
  <w:style w:type="paragraph" w:styleId="21">
    <w:name w:val="toc 2"/>
    <w:basedOn w:val="10"/>
    <w:semiHidden/>
    <w:rsid w:val="00B02E2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02E21"/>
    <w:pPr>
      <w:ind w:left="284"/>
    </w:pPr>
  </w:style>
  <w:style w:type="paragraph" w:styleId="11">
    <w:name w:val="index 1"/>
    <w:basedOn w:val="a"/>
    <w:semiHidden/>
    <w:rsid w:val="00B02E21"/>
    <w:pPr>
      <w:keepLines/>
      <w:spacing w:after="0"/>
    </w:pPr>
  </w:style>
  <w:style w:type="paragraph" w:customStyle="1" w:styleId="ZH">
    <w:name w:val="ZH"/>
    <w:rsid w:val="00B02E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02E21"/>
    <w:pPr>
      <w:outlineLvl w:val="9"/>
    </w:pPr>
  </w:style>
  <w:style w:type="paragraph" w:styleId="23">
    <w:name w:val="List Number 2"/>
    <w:basedOn w:val="ac"/>
    <w:rsid w:val="00B02E21"/>
    <w:pPr>
      <w:ind w:left="851"/>
    </w:pPr>
  </w:style>
  <w:style w:type="character" w:styleId="ad">
    <w:name w:val="footnote reference"/>
    <w:semiHidden/>
    <w:rsid w:val="00B02E21"/>
    <w:rPr>
      <w:b/>
      <w:position w:val="6"/>
      <w:sz w:val="16"/>
    </w:rPr>
  </w:style>
  <w:style w:type="paragraph" w:styleId="ae">
    <w:name w:val="footnote text"/>
    <w:basedOn w:val="a"/>
    <w:semiHidden/>
    <w:rsid w:val="00B02E2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2E21"/>
    <w:pPr>
      <w:jc w:val="center"/>
    </w:pPr>
  </w:style>
  <w:style w:type="paragraph" w:customStyle="1" w:styleId="TF">
    <w:name w:val="TF"/>
    <w:basedOn w:val="TH"/>
    <w:rsid w:val="00B02E21"/>
    <w:pPr>
      <w:keepNext w:val="0"/>
      <w:spacing w:before="0" w:after="240"/>
    </w:pPr>
  </w:style>
  <w:style w:type="paragraph" w:customStyle="1" w:styleId="NO">
    <w:name w:val="NO"/>
    <w:basedOn w:val="a"/>
    <w:rsid w:val="00B02E21"/>
    <w:pPr>
      <w:keepLines/>
      <w:ind w:left="1135" w:hanging="851"/>
    </w:pPr>
  </w:style>
  <w:style w:type="paragraph" w:styleId="90">
    <w:name w:val="toc 9"/>
    <w:basedOn w:val="80"/>
    <w:semiHidden/>
    <w:rsid w:val="00B02E21"/>
    <w:pPr>
      <w:ind w:left="1418" w:hanging="1418"/>
    </w:pPr>
  </w:style>
  <w:style w:type="paragraph" w:customStyle="1" w:styleId="EX">
    <w:name w:val="EX"/>
    <w:basedOn w:val="a"/>
    <w:rsid w:val="00B02E21"/>
    <w:pPr>
      <w:keepLines/>
      <w:ind w:left="1702" w:hanging="1418"/>
    </w:pPr>
  </w:style>
  <w:style w:type="paragraph" w:customStyle="1" w:styleId="FP">
    <w:name w:val="FP"/>
    <w:basedOn w:val="a"/>
    <w:rsid w:val="00B02E21"/>
    <w:pPr>
      <w:spacing w:after="0"/>
    </w:pPr>
  </w:style>
  <w:style w:type="paragraph" w:customStyle="1" w:styleId="LD">
    <w:name w:val="LD"/>
    <w:rsid w:val="00B02E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02E21"/>
    <w:pPr>
      <w:spacing w:after="0"/>
    </w:pPr>
  </w:style>
  <w:style w:type="paragraph" w:customStyle="1" w:styleId="EW">
    <w:name w:val="EW"/>
    <w:basedOn w:val="EX"/>
    <w:rsid w:val="00B02E21"/>
    <w:pPr>
      <w:spacing w:after="0"/>
    </w:pPr>
  </w:style>
  <w:style w:type="paragraph" w:styleId="60">
    <w:name w:val="toc 6"/>
    <w:basedOn w:val="50"/>
    <w:next w:val="a"/>
    <w:semiHidden/>
    <w:rsid w:val="00B02E21"/>
    <w:pPr>
      <w:ind w:left="1985" w:hanging="1985"/>
    </w:pPr>
  </w:style>
  <w:style w:type="paragraph" w:styleId="70">
    <w:name w:val="toc 7"/>
    <w:basedOn w:val="60"/>
    <w:next w:val="a"/>
    <w:semiHidden/>
    <w:rsid w:val="00B02E21"/>
    <w:pPr>
      <w:ind w:left="2268" w:hanging="2268"/>
    </w:pPr>
  </w:style>
  <w:style w:type="paragraph" w:styleId="24">
    <w:name w:val="List Bullet 2"/>
    <w:basedOn w:val="af"/>
    <w:rsid w:val="00B02E21"/>
    <w:pPr>
      <w:ind w:left="851"/>
    </w:pPr>
  </w:style>
  <w:style w:type="paragraph" w:styleId="31">
    <w:name w:val="List Bullet 3"/>
    <w:basedOn w:val="24"/>
    <w:rsid w:val="00B02E21"/>
    <w:pPr>
      <w:ind w:left="1135"/>
    </w:pPr>
  </w:style>
  <w:style w:type="paragraph" w:styleId="ac">
    <w:name w:val="List Number"/>
    <w:basedOn w:val="af0"/>
    <w:rsid w:val="00B02E21"/>
  </w:style>
  <w:style w:type="paragraph" w:customStyle="1" w:styleId="EQ">
    <w:name w:val="EQ"/>
    <w:basedOn w:val="a"/>
    <w:next w:val="a"/>
    <w:rsid w:val="00B02E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02E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E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E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02E21"/>
    <w:pPr>
      <w:jc w:val="right"/>
    </w:pPr>
  </w:style>
  <w:style w:type="paragraph" w:customStyle="1" w:styleId="H6">
    <w:name w:val="H6"/>
    <w:basedOn w:val="5"/>
    <w:next w:val="a"/>
    <w:rsid w:val="00B02E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E21"/>
    <w:pPr>
      <w:ind w:left="851" w:hanging="851"/>
    </w:pPr>
  </w:style>
  <w:style w:type="paragraph" w:customStyle="1" w:styleId="ZA">
    <w:name w:val="ZA"/>
    <w:rsid w:val="00B02E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02E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02E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02E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02E21"/>
    <w:pPr>
      <w:framePr w:wrap="notBeside" w:y="16161"/>
    </w:pPr>
  </w:style>
  <w:style w:type="character" w:customStyle="1" w:styleId="ZGSM">
    <w:name w:val="ZGSM"/>
    <w:rsid w:val="00B02E21"/>
  </w:style>
  <w:style w:type="paragraph" w:styleId="25">
    <w:name w:val="List 2"/>
    <w:basedOn w:val="af0"/>
    <w:rsid w:val="00B02E21"/>
    <w:pPr>
      <w:ind w:left="851"/>
    </w:pPr>
  </w:style>
  <w:style w:type="paragraph" w:customStyle="1" w:styleId="ZG">
    <w:name w:val="ZG"/>
    <w:rsid w:val="00B02E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02E21"/>
    <w:pPr>
      <w:ind w:left="1135"/>
    </w:pPr>
  </w:style>
  <w:style w:type="paragraph" w:styleId="41">
    <w:name w:val="List 4"/>
    <w:basedOn w:val="32"/>
    <w:rsid w:val="00B02E21"/>
    <w:pPr>
      <w:ind w:left="1418"/>
    </w:pPr>
  </w:style>
  <w:style w:type="paragraph" w:styleId="51">
    <w:name w:val="List 5"/>
    <w:basedOn w:val="41"/>
    <w:rsid w:val="00B02E21"/>
    <w:pPr>
      <w:ind w:left="1702"/>
    </w:pPr>
  </w:style>
  <w:style w:type="paragraph" w:customStyle="1" w:styleId="EditorsNote">
    <w:name w:val="Editor's Note"/>
    <w:basedOn w:val="NO"/>
    <w:rsid w:val="00B02E21"/>
    <w:rPr>
      <w:color w:val="FF0000"/>
    </w:rPr>
  </w:style>
  <w:style w:type="paragraph" w:styleId="af0">
    <w:name w:val="List"/>
    <w:basedOn w:val="a"/>
    <w:rsid w:val="00B02E21"/>
    <w:pPr>
      <w:ind w:left="568" w:hanging="284"/>
    </w:pPr>
  </w:style>
  <w:style w:type="paragraph" w:styleId="af">
    <w:name w:val="List Bullet"/>
    <w:basedOn w:val="af0"/>
    <w:rsid w:val="00B02E21"/>
  </w:style>
  <w:style w:type="paragraph" w:styleId="42">
    <w:name w:val="List Bullet 4"/>
    <w:basedOn w:val="31"/>
    <w:rsid w:val="00B02E21"/>
    <w:pPr>
      <w:ind w:left="1418"/>
    </w:pPr>
  </w:style>
  <w:style w:type="paragraph" w:styleId="52">
    <w:name w:val="List Bullet 5"/>
    <w:basedOn w:val="42"/>
    <w:rsid w:val="00B02E21"/>
    <w:pPr>
      <w:ind w:left="1702"/>
    </w:pPr>
  </w:style>
  <w:style w:type="paragraph" w:customStyle="1" w:styleId="B1">
    <w:name w:val="B1"/>
    <w:basedOn w:val="af0"/>
    <w:rsid w:val="00B02E21"/>
  </w:style>
  <w:style w:type="paragraph" w:customStyle="1" w:styleId="B2">
    <w:name w:val="B2"/>
    <w:basedOn w:val="25"/>
    <w:rsid w:val="00B02E21"/>
  </w:style>
  <w:style w:type="paragraph" w:customStyle="1" w:styleId="B3">
    <w:name w:val="B3"/>
    <w:basedOn w:val="32"/>
    <w:rsid w:val="00B02E21"/>
  </w:style>
  <w:style w:type="paragraph" w:customStyle="1" w:styleId="B4">
    <w:name w:val="B4"/>
    <w:basedOn w:val="41"/>
    <w:rsid w:val="00B02E21"/>
  </w:style>
  <w:style w:type="paragraph" w:customStyle="1" w:styleId="B5">
    <w:name w:val="B5"/>
    <w:basedOn w:val="51"/>
    <w:rsid w:val="00B02E21"/>
  </w:style>
  <w:style w:type="paragraph" w:styleId="af1">
    <w:name w:val="footer"/>
    <w:basedOn w:val="a4"/>
    <w:rsid w:val="00B02E21"/>
    <w:pPr>
      <w:jc w:val="center"/>
    </w:pPr>
    <w:rPr>
      <w:i/>
    </w:rPr>
  </w:style>
  <w:style w:type="paragraph" w:customStyle="1" w:styleId="ZTD">
    <w:name w:val="ZTD"/>
    <w:basedOn w:val="ZB"/>
    <w:rsid w:val="00B02E2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hAnsi="Arial"/>
      <w:sz w:val="18"/>
    </w:rPr>
  </w:style>
  <w:style w:type="character" w:customStyle="1" w:styleId="opdicttext2">
    <w:name w:val="op_dict_text2"/>
    <w:basedOn w:val="a0"/>
    <w:rsid w:val="00906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xia.qi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BBCBF5-2516-41ED-9CF3-5B8A20414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15</cp:revision>
  <cp:lastPrinted>2000-02-29T10:31:00Z</cp:lastPrinted>
  <dcterms:created xsi:type="dcterms:W3CDTF">2021-01-05T11:18:00Z</dcterms:created>
  <dcterms:modified xsi:type="dcterms:W3CDTF">2021-01-18T08:25:00Z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(3)NkViPTaV7K7nR7umrZVj0XPT6NIpn4qKverdfeoGAfz7HRT+F1XzXFSzHZazgIG2mH620v8/
Xe8p4IFm8UJz9cur0no8ip+EW4jR4/HMEZviOqC5tACmbGJMGuDRicZT1f+jdD98UkTW3mr+
noXhkh3hjvtC7vBLmcqA3L0q+Jw5QOdAUPF9EEc7g1SnJnCIpzeGB5cfv7/ZiT4LVZg9BuG1
aDlDQkEs5G1PTdPB2l</vt:lpwstr>
  </property>
  <property fmtid="{D5CDD505-2E9C-101B-9397-08002B2CF9AE}" pid="5" name="_2015_ms_pID_7253431">
    <vt:lpwstr>Hybr9WP7uhkd6iPCceLUoaoaFBtRr6Nr4lY+wEXyLUK1yIeYkA8plD
rrBsJPGjrPSFMjo89yaxwNxbrwVWxYMUsSGKK42dwAwED9iE26A0sTaIxsArjw7FQLfg7/GV
ltokcqEwKRIqU8rEaTxPrzaCEZRFA88Yl1nftdQNYZZYKl3A3tjWcSKsq0qSSwFjjD29IIZJ
w+uTYXOoaPDn/Y+ukA2chZoo6qHDHO0NOroM</vt:lpwstr>
  </property>
  <property fmtid="{D5CDD505-2E9C-101B-9397-08002B2CF9AE}" pid="6" name="_2015_ms_pID_7253432">
    <vt:lpwstr>0g==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1610693821</vt:lpwstr>
  </property>
</Properties>
</file>